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85" w:rsidRDefault="00DA3485" w:rsidP="00DA3485">
      <w:pPr>
        <w:pStyle w:val="1"/>
        <w:spacing w:before="0" w:line="690" w:lineRule="atLeast"/>
        <w:rPr>
          <w:rFonts w:ascii="Arial" w:hAnsi="Arial" w:cs="Arial"/>
          <w:color w:val="252525"/>
          <w:spacing w:val="-1"/>
          <w:sz w:val="66"/>
          <w:szCs w:val="66"/>
        </w:rPr>
      </w:pPr>
      <w:r>
        <w:rPr>
          <w:rFonts w:ascii="Arial" w:hAnsi="Arial" w:cs="Arial"/>
          <w:color w:val="252525"/>
          <w:spacing w:val="-1"/>
          <w:sz w:val="66"/>
          <w:szCs w:val="66"/>
        </w:rPr>
        <w:t>Изменения в Законе № 44-ФЗ в 2021 году</w:t>
      </w:r>
    </w:p>
    <w:p w:rsidR="00DA3485" w:rsidRDefault="00DA3485" w:rsidP="00DA3485">
      <w:pPr>
        <w:pStyle w:val="3"/>
        <w:spacing w:before="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color w:val="252525"/>
          <w:spacing w:val="-1"/>
          <w:sz w:val="33"/>
          <w:szCs w:val="33"/>
        </w:rPr>
        <w:t>Авансирование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3453"/>
        <w:gridCol w:w="1707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Условие о повышенном авансе в размере 50 процентов, в том числе на работы по строительству, реконструкции и капитальному ремонту объектов капстроительства госсобственности РФ, действовало до 31 декабря 2020 года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Условие о повышенном авансе в размере 50 процентов, в том числе на работы по строительству, реконструкции и капитальному ремонту объектов капстроительства госсобственности РФ, продлили до 31 декабря 2021 года</w:t>
            </w:r>
          </w:p>
        </w:tc>
        <w:tc>
          <w:tcPr>
            <w:tcW w:w="1785" w:type="dxa"/>
            <w:vMerge w:val="restart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27 января 2021 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 на авансирование товаров и услуг из перечня продукции массового потребления согласно распоряжению Правительства от 16.01.2018 № 21-р приостановили до 31 декабря 2020 года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Норму о приостановлении продлили. Запрет не действует до 31 декабря 2021 года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</w:tcBorders>
            <w:vAlign w:val="center"/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Региональных и муниципальных заказчиков обязали устанавливать аванс до 50 процентов в двух случаях до 31 декабря 2020 года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Обязанность продлили. Региональных и муниципальных заказчиков обязали устанавливать аванс до 50 процентов в двух случаях до 31 декабря 2021 года.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 если установлено условие о казначейском сопровождении авансовых платежей, необходимо установить аванс в размере 90 процентов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</w:tcBorders>
            <w:vAlign w:val="center"/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Аванс от 30 до 80 процентов для контрактов на выполнение НИОКР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 НИОКР распространяются общие правила авансирования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</w:tcBorders>
            <w:vAlign w:val="center"/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Аванс от 30 до 90 процентов в контрактах с условием о казначейском сопровождении авансовых платежей по нему и по договорам, заключенным для исполнения такого контракта. Исключение – контракты на выполнение НИОКР в целях развития </w:t>
            </w:r>
            <w:proofErr w:type="spellStart"/>
            <w:r>
              <w:rPr>
                <w:rFonts w:ascii="Arial" w:hAnsi="Arial" w:cs="Arial"/>
              </w:rPr>
              <w:t>импортозамещения</w:t>
            </w:r>
            <w:proofErr w:type="spellEnd"/>
            <w:r>
              <w:rPr>
                <w:rFonts w:ascii="Arial" w:hAnsi="Arial" w:cs="Arial"/>
              </w:rPr>
              <w:t>, для которых аванс разрешен от 30 до 80 процентов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Аванс до 90 процентов в контрактах с условием о казначейском сопровождении авансовых платежей по нему и по договорам, заключенным для исполнения такого контракта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</w:tcBorders>
            <w:vAlign w:val="center"/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Внесли изменения в </w:t>
      </w:r>
      <w:hyperlink r:id="rId6" w:anchor="/document/99/555941896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 09.12.2017 № 1496</w:t>
        </w:r>
      </w:hyperlink>
      <w:r>
        <w:rPr>
          <w:spacing w:val="-2"/>
          <w:sz w:val="27"/>
          <w:szCs w:val="27"/>
        </w:rPr>
        <w:t> (</w:t>
      </w:r>
      <w:hyperlink r:id="rId7" w:anchor="/document/99/573453408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23.01.2021 № 39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Style w:val="a3"/>
          <w:rFonts w:ascii="Arial" w:hAnsi="Arial" w:cs="Arial"/>
          <w:b/>
          <w:bCs/>
          <w:color w:val="252525"/>
          <w:spacing w:val="-1"/>
          <w:sz w:val="33"/>
          <w:szCs w:val="33"/>
        </w:rPr>
        <w:t>Планирование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3479"/>
        <w:gridCol w:w="1715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Отдельными строками в план-график вносят закупки у </w:t>
            </w:r>
            <w:proofErr w:type="spellStart"/>
            <w:r>
              <w:rPr>
                <w:rFonts w:ascii="Arial" w:hAnsi="Arial" w:cs="Arial"/>
              </w:rPr>
              <w:t>едпоставщика</w:t>
            </w:r>
            <w:proofErr w:type="spellEnd"/>
            <w:r>
              <w:rPr>
                <w:rFonts w:ascii="Arial" w:hAnsi="Arial" w:cs="Arial"/>
              </w:rPr>
              <w:t xml:space="preserve">, лекарства по назначению врача, закупки с лотами, </w:t>
            </w:r>
            <w:proofErr w:type="spellStart"/>
            <w:r>
              <w:rPr>
                <w:rFonts w:ascii="Arial" w:hAnsi="Arial" w:cs="Arial"/>
              </w:rPr>
              <w:t>энергосервисные</w:t>
            </w:r>
            <w:proofErr w:type="spellEnd"/>
            <w:r>
              <w:rPr>
                <w:rFonts w:ascii="Arial" w:hAnsi="Arial" w:cs="Arial"/>
              </w:rPr>
              <w:t xml:space="preserve"> контракты, закупки с общественным обсуждением и строительство, реконструкцию, капремонт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hyperlink r:id="rId8" w:anchor="/document/16/73801/dfasxolz4m/" w:history="1">
              <w:r>
                <w:rPr>
                  <w:rStyle w:val="a5"/>
                  <w:rFonts w:ascii="Arial" w:hAnsi="Arial" w:cs="Arial"/>
                  <w:color w:val="0047B3"/>
                </w:rPr>
                <w:t>Дополнили</w:t>
              </w:r>
            </w:hyperlink>
            <w:r>
              <w:rPr>
                <w:rFonts w:ascii="Arial" w:hAnsi="Arial" w:cs="Arial"/>
              </w:rPr>
              <w:t> список особых закупок, которые указывают в плане-графике отдельной строкой. Отдельной строкой будут указывать закрытые закупки и закупки по кредитам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января 2021 года 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Внесли изменения в </w:t>
      </w:r>
      <w:hyperlink r:id="rId9" w:anchor="/document/99/563413016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30.09.2019 № 1279</w:t>
        </w:r>
      </w:hyperlink>
      <w:r>
        <w:rPr>
          <w:spacing w:val="-2"/>
          <w:sz w:val="27"/>
          <w:szCs w:val="27"/>
        </w:rPr>
        <w:t> (</w:t>
      </w:r>
      <w:hyperlink r:id="rId10" w:anchor="/document/99/565509712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06.08.2020 № 1193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3492"/>
        <w:gridCol w:w="1724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плане-графике указывают номер соглашения о субсидиях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итоговой строке больше </w:t>
            </w:r>
            <w:hyperlink r:id="rId11" w:anchor="/document/16/73801/dfaskdg8p2/" w:history="1">
              <w:r>
                <w:rPr>
                  <w:rStyle w:val="a5"/>
                  <w:rFonts w:ascii="Arial" w:hAnsi="Arial" w:cs="Arial"/>
                  <w:color w:val="0047B3"/>
                </w:rPr>
                <w:t>не нужно</w:t>
              </w:r>
            </w:hyperlink>
            <w:r>
              <w:rPr>
                <w:rFonts w:ascii="Arial" w:hAnsi="Arial" w:cs="Arial"/>
              </w:rPr>
              <w:t xml:space="preserve"> указывать номер </w:t>
            </w:r>
            <w:r>
              <w:rPr>
                <w:rFonts w:ascii="Arial" w:hAnsi="Arial" w:cs="Arial"/>
              </w:rPr>
              <w:lastRenderedPageBreak/>
              <w:t>соглашения о субсидиях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 1 января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lastRenderedPageBreak/>
        <w:t>Внесли изменения в </w:t>
      </w:r>
      <w:hyperlink r:id="rId12" w:anchor="/document/99/563413016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30.09.2019 № 1279</w:t>
        </w:r>
      </w:hyperlink>
      <w:r>
        <w:rPr>
          <w:spacing w:val="-2"/>
          <w:sz w:val="27"/>
          <w:szCs w:val="27"/>
        </w:rPr>
        <w:t> (</w:t>
      </w:r>
      <w:hyperlink r:id="rId13" w:anchor="/document/99/565509712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06.08.2020 № 1193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3545"/>
        <w:gridCol w:w="1707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Не нужно детализировать </w:t>
            </w:r>
            <w:proofErr w:type="spellStart"/>
            <w:r>
              <w:rPr>
                <w:rFonts w:ascii="Arial" w:hAnsi="Arial" w:cs="Arial"/>
              </w:rPr>
              <w:t>финобеспечение</w:t>
            </w:r>
            <w:proofErr w:type="spellEnd"/>
            <w:r>
              <w:rPr>
                <w:rFonts w:ascii="Arial" w:hAnsi="Arial" w:cs="Arial"/>
              </w:rPr>
              <w:t xml:space="preserve"> по коду объекта строительства или имущества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hyperlink r:id="rId14" w:anchor="/document/16/73801/dfascnm9lg/" w:history="1">
              <w:r>
                <w:rPr>
                  <w:rStyle w:val="a5"/>
                  <w:rFonts w:ascii="Arial" w:hAnsi="Arial" w:cs="Arial"/>
                  <w:color w:val="0047B3"/>
                </w:rPr>
                <w:t>Добавили</w:t>
              </w:r>
            </w:hyperlink>
            <w:r>
              <w:rPr>
                <w:rFonts w:ascii="Arial" w:hAnsi="Arial" w:cs="Arial"/>
              </w:rPr>
              <w:t xml:space="preserve"> детализацию объема </w:t>
            </w:r>
            <w:proofErr w:type="spellStart"/>
            <w:r>
              <w:rPr>
                <w:rFonts w:ascii="Arial" w:hAnsi="Arial" w:cs="Arial"/>
              </w:rPr>
              <w:t>финобеспечения</w:t>
            </w:r>
            <w:proofErr w:type="spellEnd"/>
            <w:r>
              <w:rPr>
                <w:rFonts w:ascii="Arial" w:hAnsi="Arial" w:cs="Arial"/>
              </w:rPr>
              <w:t xml:space="preserve"> по коду объекта капитального строительства или объекта недвижимого имущества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июля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Внесли изменения в </w:t>
      </w:r>
      <w:hyperlink r:id="rId15" w:anchor="/document/99/563413016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30.09.2019 № 1279</w:t>
        </w:r>
      </w:hyperlink>
      <w:r>
        <w:rPr>
          <w:spacing w:val="-2"/>
          <w:sz w:val="27"/>
          <w:szCs w:val="27"/>
        </w:rPr>
        <w:t> (</w:t>
      </w:r>
      <w:hyperlink r:id="rId16" w:anchor="/document/99/566285975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07.11.2020 № 1799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3471"/>
        <w:gridCol w:w="1724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Порядок, в котором изменения вступали в силу, как правило, прописывали в самом изменяющем документе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hyperlink r:id="rId17" w:anchor="/document/16/73801/dfascqn26i/" w:history="1">
              <w:r>
                <w:rPr>
                  <w:rStyle w:val="a5"/>
                  <w:rFonts w:ascii="Arial" w:hAnsi="Arial" w:cs="Arial"/>
                  <w:color w:val="0047B3"/>
                </w:rPr>
                <w:t>Изменения</w:t>
              </w:r>
            </w:hyperlink>
            <w:r>
              <w:rPr>
                <w:rFonts w:ascii="Arial" w:hAnsi="Arial" w:cs="Arial"/>
              </w:rPr>
              <w:t> по планированию, определению поставщиков, контролю мониторингу, аудиту вступают в силу с 1 января года, следующего за тем, в котором приняли изменяющий документ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января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Ввели </w:t>
      </w:r>
      <w:hyperlink r:id="rId18" w:anchor="/document/99/499011838/" w:tooltip="" w:history="1">
        <w:r>
          <w:rPr>
            <w:rStyle w:val="a5"/>
            <w:color w:val="01745C"/>
            <w:spacing w:val="-2"/>
            <w:sz w:val="27"/>
            <w:szCs w:val="27"/>
          </w:rPr>
          <w:t>часть 5</w:t>
        </w:r>
      </w:hyperlink>
      <w:r>
        <w:rPr>
          <w:spacing w:val="-2"/>
          <w:sz w:val="27"/>
          <w:szCs w:val="27"/>
        </w:rPr>
        <w:t> статьи 2 Закона № 44-ФЗ (</w:t>
      </w:r>
      <w:hyperlink r:id="rId19" w:anchor="/document/99/564747604/" w:tooltip="" w:history="1">
        <w:r>
          <w:rPr>
            <w:rStyle w:val="a5"/>
            <w:color w:val="01745C"/>
            <w:spacing w:val="-2"/>
            <w:sz w:val="27"/>
            <w:szCs w:val="27"/>
          </w:rPr>
          <w:t>Закон от 24.04.2020 № 124-ФЗ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Style w:val="a3"/>
          <w:rFonts w:ascii="Arial" w:hAnsi="Arial" w:cs="Arial"/>
          <w:b/>
          <w:bCs/>
          <w:color w:val="252525"/>
          <w:spacing w:val="-1"/>
          <w:sz w:val="33"/>
          <w:szCs w:val="33"/>
        </w:rPr>
        <w:lastRenderedPageBreak/>
        <w:t>Работа комиссии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3652"/>
        <w:gridCol w:w="1695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Раньше комиссия проверяла участника на предмет незаконных вознаграждений по своему желанию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Комиссию </w:t>
            </w:r>
            <w:hyperlink r:id="rId20" w:anchor="/document/16/73801/dfas0m27de/" w:history="1">
              <w:r>
                <w:rPr>
                  <w:rStyle w:val="a5"/>
                  <w:rFonts w:ascii="Arial" w:hAnsi="Arial" w:cs="Arial"/>
                  <w:color w:val="0047B3"/>
                </w:rPr>
                <w:t>обязали</w:t>
              </w:r>
            </w:hyperlink>
            <w:r>
              <w:rPr>
                <w:rFonts w:ascii="Arial" w:hAnsi="Arial" w:cs="Arial"/>
              </w:rPr>
              <w:t> проверять, не давал ли участник незаконных вознаграждений за два года до закупки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января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Внесли изменения в </w:t>
      </w:r>
      <w:hyperlink r:id="rId21" w:anchor="/document/99/499011838/XA00MEQ2O3/" w:tooltip="8. 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ого аукциона,.." w:history="1">
        <w:r>
          <w:rPr>
            <w:rStyle w:val="a5"/>
            <w:color w:val="01745C"/>
            <w:spacing w:val="-2"/>
            <w:sz w:val="27"/>
            <w:szCs w:val="27"/>
          </w:rPr>
          <w:t>часть 8</w:t>
        </w:r>
      </w:hyperlink>
      <w:r>
        <w:rPr>
          <w:spacing w:val="-2"/>
          <w:sz w:val="27"/>
          <w:szCs w:val="27"/>
        </w:rPr>
        <w:t> статьи 31 Закона № 44-ФЗ (</w:t>
      </w:r>
      <w:hyperlink r:id="rId22" w:anchor="/document/99/564747604/" w:tooltip="" w:history="1">
        <w:r>
          <w:rPr>
            <w:rStyle w:val="a5"/>
            <w:color w:val="01745C"/>
            <w:spacing w:val="-2"/>
            <w:sz w:val="27"/>
            <w:szCs w:val="27"/>
          </w:rPr>
          <w:t>Закон от 24.04.2020 № 124-ФЗ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Style w:val="a3"/>
          <w:rFonts w:ascii="Arial" w:hAnsi="Arial" w:cs="Arial"/>
          <w:b/>
          <w:bCs/>
          <w:color w:val="252525"/>
          <w:spacing w:val="-1"/>
          <w:sz w:val="33"/>
          <w:szCs w:val="33"/>
        </w:rPr>
        <w:t xml:space="preserve">Закупки у </w:t>
      </w:r>
      <w:proofErr w:type="spellStart"/>
      <w:r>
        <w:rPr>
          <w:rStyle w:val="a3"/>
          <w:rFonts w:ascii="Arial" w:hAnsi="Arial" w:cs="Arial"/>
          <w:b/>
          <w:bCs/>
          <w:color w:val="252525"/>
          <w:spacing w:val="-1"/>
          <w:sz w:val="33"/>
          <w:szCs w:val="33"/>
        </w:rPr>
        <w:t>едпоставщика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3545"/>
        <w:gridCol w:w="1703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Заказчики могли закупать у УИС товары, работы и услуги из специального перечня по </w:t>
            </w:r>
            <w:hyperlink r:id="rId23" w:anchor="/document/99/499067987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постановлению № 1292</w:t>
              </w:r>
            </w:hyperlink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УИС могут закупать для собственных внутрисистемных нужд товары, работы, услуги из специального </w:t>
            </w:r>
            <w:hyperlink r:id="rId24" w:anchor="/document/99/499067987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перечня</w:t>
              </w:r>
            </w:hyperlink>
            <w:r>
              <w:rPr>
                <w:rFonts w:ascii="Arial" w:hAnsi="Arial" w:cs="Arial"/>
              </w:rPr>
              <w:t xml:space="preserve"> у </w:t>
            </w:r>
            <w:proofErr w:type="spellStart"/>
            <w:r>
              <w:rPr>
                <w:rFonts w:ascii="Arial" w:hAnsi="Arial" w:cs="Arial"/>
              </w:rPr>
              <w:t>едпоставщика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30 декабря 2020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proofErr w:type="gramStart"/>
      <w:r>
        <w:rPr>
          <w:spacing w:val="-2"/>
          <w:sz w:val="27"/>
          <w:szCs w:val="27"/>
        </w:rPr>
        <w:t>Изменили</w:t>
      </w:r>
      <w:proofErr w:type="gramEnd"/>
      <w:r>
        <w:rPr>
          <w:spacing w:val="-2"/>
          <w:sz w:val="27"/>
          <w:szCs w:val="27"/>
        </w:rPr>
        <w:t> </w:t>
      </w:r>
      <w:hyperlink r:id="rId25" w:anchor="/document/99/499011838/XA00MFC2NV/" w:tooltip="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.." w:history="1">
        <w:r>
          <w:rPr>
            <w:rStyle w:val="a5"/>
            <w:color w:val="01745C"/>
            <w:spacing w:val="-2"/>
            <w:sz w:val="27"/>
            <w:szCs w:val="27"/>
          </w:rPr>
          <w:t>пункт 11</w:t>
        </w:r>
      </w:hyperlink>
      <w:r>
        <w:rPr>
          <w:spacing w:val="-2"/>
          <w:sz w:val="27"/>
          <w:szCs w:val="27"/>
        </w:rPr>
        <w:t> части 1 статьи 93 Закона № 44-ФЗ (</w:t>
      </w:r>
      <w:hyperlink r:id="rId26" w:anchor="/document/99/573249866/" w:tooltip="" w:history="1">
        <w:r>
          <w:rPr>
            <w:rStyle w:val="a5"/>
            <w:color w:val="01745C"/>
            <w:spacing w:val="-2"/>
            <w:sz w:val="27"/>
            <w:szCs w:val="27"/>
          </w:rPr>
          <w:t>Закон от 30.12.2020 № 539-ФЗ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3540"/>
        <w:gridCol w:w="1721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Сейчас работают только бумажные малые закупки до 600 тыс. руб.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Электронные малые закупки </w:t>
            </w:r>
            <w:hyperlink r:id="rId27" w:anchor="/document/16/73801/dfaswq4d7w/" w:history="1">
              <w:r>
                <w:rPr>
                  <w:rStyle w:val="a5"/>
                  <w:rFonts w:ascii="Arial" w:hAnsi="Arial" w:cs="Arial"/>
                  <w:color w:val="0047B3"/>
                </w:rPr>
                <w:t>можно</w:t>
              </w:r>
            </w:hyperlink>
            <w:r>
              <w:rPr>
                <w:rFonts w:ascii="Arial" w:hAnsi="Arial" w:cs="Arial"/>
              </w:rPr>
              <w:t xml:space="preserve"> будет проводить с НМЦК до 3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апреля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Вступает в силу новая </w:t>
      </w:r>
      <w:hyperlink r:id="rId28" w:anchor="/document/99/499011838/" w:tooltip="" w:history="1">
        <w:r>
          <w:rPr>
            <w:rStyle w:val="a5"/>
            <w:color w:val="01745C"/>
            <w:spacing w:val="-2"/>
            <w:sz w:val="27"/>
            <w:szCs w:val="27"/>
          </w:rPr>
          <w:t>часть 12</w:t>
        </w:r>
      </w:hyperlink>
      <w:r>
        <w:rPr>
          <w:spacing w:val="-2"/>
          <w:sz w:val="27"/>
          <w:szCs w:val="27"/>
        </w:rPr>
        <w:t> статьи 93 Закона № 44-ФЗ (</w:t>
      </w:r>
      <w:hyperlink r:id="rId29" w:anchor="/document/99/564069000/ZAP1NLI37U/" w:tooltip="" w:history="1">
        <w:r>
          <w:rPr>
            <w:rStyle w:val="a5"/>
            <w:color w:val="01745C"/>
            <w:spacing w:val="-2"/>
            <w:sz w:val="27"/>
            <w:szCs w:val="27"/>
          </w:rPr>
          <w:t>часть 3.1</w:t>
        </w:r>
      </w:hyperlink>
      <w:r>
        <w:rPr>
          <w:spacing w:val="-2"/>
          <w:sz w:val="27"/>
          <w:szCs w:val="27"/>
        </w:rPr>
        <w:t> статьи 2 Закона № 449-ФЗ).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3478"/>
        <w:gridCol w:w="1715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lastRenderedPageBreak/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Пока нельзя проводить электронные малые закупки с НМЦК до 3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руб., а значит, и информационное обеспечение им пока не нужно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Предварительные предложения, которые участники электронных малых закупок разместили на площадках, будут </w:t>
            </w:r>
            <w:hyperlink r:id="rId30" w:anchor="/document/16/73801/dfasdhgviq/" w:history="1">
              <w:r>
                <w:rPr>
                  <w:rStyle w:val="a5"/>
                  <w:rFonts w:ascii="Arial" w:hAnsi="Arial" w:cs="Arial"/>
                  <w:color w:val="0047B3"/>
                </w:rPr>
                <w:t>видны</w:t>
              </w:r>
            </w:hyperlink>
            <w:r>
              <w:rPr>
                <w:rFonts w:ascii="Arial" w:hAnsi="Arial" w:cs="Arial"/>
              </w:rPr>
              <w:t> и в ЕИС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октября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Вступает в силу новая </w:t>
      </w:r>
      <w:hyperlink r:id="rId31" w:anchor="/document/99/499011838/" w:tooltip="" w:history="1">
        <w:r>
          <w:rPr>
            <w:rStyle w:val="a5"/>
            <w:color w:val="01745C"/>
            <w:spacing w:val="-2"/>
            <w:sz w:val="27"/>
            <w:szCs w:val="27"/>
          </w:rPr>
          <w:t>часть 13 </w:t>
        </w:r>
      </w:hyperlink>
      <w:r>
        <w:rPr>
          <w:spacing w:val="-2"/>
          <w:sz w:val="27"/>
          <w:szCs w:val="27"/>
        </w:rPr>
        <w:t>статьи 93 Закона № 44-ФЗ (</w:t>
      </w:r>
      <w:hyperlink r:id="rId32" w:anchor="/document/99/564069000/ZAP1VGG3DS/" w:tooltip="" w:history="1">
        <w:r>
          <w:rPr>
            <w:rStyle w:val="a5"/>
            <w:color w:val="01745C"/>
            <w:spacing w:val="-2"/>
            <w:sz w:val="27"/>
            <w:szCs w:val="27"/>
          </w:rPr>
          <w:t>пункт 4</w:t>
        </w:r>
      </w:hyperlink>
      <w:r>
        <w:rPr>
          <w:spacing w:val="-2"/>
          <w:sz w:val="27"/>
          <w:szCs w:val="27"/>
        </w:rPr>
        <w:t> статьи 2 Закона № 449-ФЗ).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Style w:val="a3"/>
          <w:rFonts w:ascii="Arial" w:hAnsi="Arial" w:cs="Arial"/>
          <w:b/>
          <w:bCs/>
          <w:color w:val="252525"/>
          <w:spacing w:val="-1"/>
          <w:sz w:val="33"/>
          <w:szCs w:val="33"/>
        </w:rPr>
        <w:t>Запрос котировок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3543"/>
        <w:gridCol w:w="1713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Максимальная НМЦК для запроса котировок – 500 тыс. руб., закупать можно в пределах 10 процентов от СГОЗ и не более 100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НМЦК для запроса котировок </w:t>
            </w:r>
            <w:hyperlink r:id="rId33" w:anchor="/document/16/73801/dfasc4i4ga/" w:history="1">
              <w:r>
                <w:rPr>
                  <w:rStyle w:val="a5"/>
                  <w:rFonts w:ascii="Arial" w:hAnsi="Arial" w:cs="Arial"/>
                  <w:color w:val="0047B3"/>
                </w:rPr>
                <w:t>увеличат</w:t>
              </w:r>
            </w:hyperlink>
            <w:r>
              <w:rPr>
                <w:rFonts w:ascii="Arial" w:hAnsi="Arial" w:cs="Arial"/>
              </w:rPr>
              <w:t xml:space="preserve"> до 3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руб., уберут верхнюю границу в 100 млн руб., ограничение 10 процентов от СГОЗ останется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апреля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Вступает в силу новая </w:t>
      </w:r>
      <w:hyperlink r:id="rId34" w:anchor="/document/99/499011838/XA00MJ62O9/" w:tooltip="Статья 82.1. Проведение запроса котировок в электронной форме" w:history="1">
        <w:r>
          <w:rPr>
            <w:rStyle w:val="a5"/>
            <w:color w:val="01745C"/>
            <w:spacing w:val="-2"/>
            <w:sz w:val="27"/>
            <w:szCs w:val="27"/>
          </w:rPr>
          <w:t>статья 82.1</w:t>
        </w:r>
      </w:hyperlink>
      <w:r>
        <w:rPr>
          <w:spacing w:val="-2"/>
          <w:sz w:val="27"/>
          <w:szCs w:val="27"/>
        </w:rPr>
        <w:t> Закона № 44-ФЗ, </w:t>
      </w:r>
      <w:hyperlink r:id="rId35" w:anchor="/document/99/499011838/XA00MKS2OI/" w:tooltip="Статья 82.2. Требования, предъявляемые к проведению запроса котировок в электронной форме" w:history="1">
        <w:r>
          <w:rPr>
            <w:rStyle w:val="a5"/>
            <w:color w:val="01745C"/>
            <w:spacing w:val="-2"/>
            <w:sz w:val="27"/>
            <w:szCs w:val="27"/>
          </w:rPr>
          <w:t>статьи 82.2–82.6</w:t>
        </w:r>
      </w:hyperlink>
      <w:r>
        <w:rPr>
          <w:spacing w:val="-2"/>
          <w:sz w:val="27"/>
          <w:szCs w:val="27"/>
        </w:rPr>
        <w:t> утрачивают силу (</w:t>
      </w:r>
      <w:hyperlink r:id="rId36" w:anchor="/document/99/564069000/ZAP1P2K3A6/" w:tooltip="" w:history="1">
        <w:r>
          <w:rPr>
            <w:rStyle w:val="a5"/>
            <w:color w:val="01745C"/>
            <w:spacing w:val="-2"/>
            <w:sz w:val="27"/>
            <w:szCs w:val="27"/>
          </w:rPr>
          <w:t>пункт 17</w:t>
        </w:r>
      </w:hyperlink>
      <w:r>
        <w:rPr>
          <w:spacing w:val="-2"/>
          <w:sz w:val="27"/>
          <w:szCs w:val="27"/>
        </w:rPr>
        <w:t> статьи 1 Закона № 449-ФЗ).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3516"/>
        <w:gridCol w:w="1724"/>
      </w:tblGrid>
      <w:tr w:rsidR="00DA3485" w:rsidTr="00DA3485">
        <w:trPr>
          <w:tblHeader/>
        </w:trPr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75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Запрос котировок можно отменить не </w:t>
            </w:r>
            <w:proofErr w:type="gramStart"/>
            <w:r>
              <w:rPr>
                <w:rFonts w:ascii="Arial" w:hAnsi="Arial" w:cs="Arial"/>
              </w:rPr>
              <w:t>позднее</w:t>
            </w:r>
            <w:proofErr w:type="gramEnd"/>
            <w:r>
              <w:rPr>
                <w:rFonts w:ascii="Arial" w:hAnsi="Arial" w:cs="Arial"/>
              </w:rPr>
              <w:t xml:space="preserve"> чем за два дня до даты окончания срока подачи заявок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Запрос котировок можно будет </w:t>
            </w:r>
            <w:hyperlink r:id="rId37" w:anchor="/document/16/73801/dfasb4icuc/" w:history="1">
              <w:r>
                <w:rPr>
                  <w:rStyle w:val="a5"/>
                  <w:rFonts w:ascii="Arial" w:hAnsi="Arial" w:cs="Arial"/>
                  <w:color w:val="0047B3"/>
                </w:rPr>
                <w:t>отменить</w:t>
              </w:r>
            </w:hyperlink>
            <w:r>
              <w:rPr>
                <w:rFonts w:ascii="Arial" w:hAnsi="Arial" w:cs="Arial"/>
              </w:rPr>
              <w:t xml:space="preserve"> не </w:t>
            </w:r>
            <w:proofErr w:type="gramStart"/>
            <w:r>
              <w:rPr>
                <w:rFonts w:ascii="Arial" w:hAnsi="Arial" w:cs="Arial"/>
              </w:rPr>
              <w:t>позднее</w:t>
            </w:r>
            <w:proofErr w:type="gramEnd"/>
            <w:r>
              <w:rPr>
                <w:rFonts w:ascii="Arial" w:hAnsi="Arial" w:cs="Arial"/>
              </w:rPr>
              <w:t xml:space="preserve"> чем за час до окончания срока подачи заявок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апреля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hyperlink r:id="rId38" w:anchor="/document/99/499011838/XA00MCI2NE/" w:tooltip="1. Заказчик вправе отменить определение поставщика (подрядчика, исполнителя), в том числе по одному и более лоту, за исключением проведения запроса предложений, не позднее чем за..." w:history="1">
        <w:r>
          <w:rPr>
            <w:rStyle w:val="a5"/>
            <w:color w:val="01745C"/>
            <w:spacing w:val="-2"/>
            <w:sz w:val="27"/>
            <w:szCs w:val="27"/>
          </w:rPr>
          <w:t>Часть 1</w:t>
        </w:r>
      </w:hyperlink>
      <w:r>
        <w:rPr>
          <w:spacing w:val="-2"/>
          <w:sz w:val="27"/>
          <w:szCs w:val="27"/>
        </w:rPr>
        <w:t> статьи 36 Закона № 44-ФЗ (</w:t>
      </w:r>
      <w:hyperlink r:id="rId39" w:anchor="/document/99/564069000/" w:tooltip="" w:history="1">
        <w:r>
          <w:rPr>
            <w:rStyle w:val="a5"/>
            <w:color w:val="01745C"/>
            <w:spacing w:val="-2"/>
            <w:sz w:val="27"/>
            <w:szCs w:val="27"/>
          </w:rPr>
          <w:t>Закон № 449-ФЗ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lastRenderedPageBreak/>
        <w:t> 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t>Квотирование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4880"/>
        <w:gridCol w:w="2277"/>
      </w:tblGrid>
      <w:tr w:rsidR="00DA3485" w:rsidTr="00DA3485">
        <w:trPr>
          <w:tblHeader/>
        </w:trPr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5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247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заказчиков не было обязательства закупать минимальную долю отечественной продукции</w:t>
            </w:r>
          </w:p>
        </w:tc>
        <w:tc>
          <w:tcPr>
            <w:tcW w:w="55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Установили минимальную обязательную долю закупок российских товаров по </w:t>
            </w:r>
            <w:hyperlink r:id="rId40" w:anchor="/document/99/499011838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Закону № 44-ФЗ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определена в процентном отношении к объему товаров, работ, услуг соответствующего вида, которые заказчик должен закупить в отчетном году.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перечень товаров по </w:t>
            </w:r>
            <w:hyperlink r:id="rId41" w:anchor="/document/99/499011838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Закону № 44-ФЗ</w:t>
              </w:r>
            </w:hyperlink>
            <w:r>
              <w:rPr>
                <w:rFonts w:ascii="Arial" w:hAnsi="Arial" w:cs="Arial"/>
              </w:rPr>
              <w:t> включили 107 наименований.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Также установили особенности определения НМЦК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hyperlink r:id="rId42" w:anchor="/document/16/73801/dfasn88p1l/" w:history="1">
              <w:r>
                <w:rPr>
                  <w:rStyle w:val="a5"/>
                  <w:rFonts w:ascii="Arial" w:hAnsi="Arial" w:cs="Arial"/>
                  <w:color w:val="0047B3"/>
                </w:rPr>
                <w:t>Соблюдать</w:t>
              </w:r>
            </w:hyperlink>
            <w:r>
              <w:rPr>
                <w:rFonts w:ascii="Arial" w:hAnsi="Arial" w:cs="Arial"/>
              </w:rPr>
              <w:t> квоты нужно с 1 января 2021 года.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Отчитываться об объеме</w:t>
            </w:r>
            <w:proofErr w:type="gramEnd"/>
            <w:r>
              <w:rPr>
                <w:rFonts w:ascii="Arial" w:hAnsi="Arial" w:cs="Arial"/>
              </w:rPr>
              <w:t xml:space="preserve"> обязательной доли закупок российских товаров за 2021 год нужно с 1 января 2022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hyperlink r:id="rId43" w:anchor="/document/99/573031324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03.12.2020 № 2014</w:t>
        </w:r>
      </w:hyperlink>
      <w:r>
        <w:rPr>
          <w:spacing w:val="-2"/>
          <w:sz w:val="27"/>
          <w:szCs w:val="27"/>
        </w:rPr>
        <w:t>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proofErr w:type="spellStart"/>
      <w:r>
        <w:rPr>
          <w:rStyle w:val="a3"/>
          <w:rFonts w:ascii="Arial" w:hAnsi="Arial" w:cs="Arial"/>
          <w:b/>
          <w:bCs/>
          <w:color w:val="252525"/>
          <w:spacing w:val="-1"/>
          <w:sz w:val="33"/>
          <w:szCs w:val="33"/>
        </w:rPr>
        <w:t>Нацрежим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3933"/>
        <w:gridCol w:w="1699"/>
      </w:tblGrid>
      <w:tr w:rsidR="00DA3485" w:rsidTr="00DA3485">
        <w:trPr>
          <w:tblHeader/>
        </w:trPr>
        <w:tc>
          <w:tcPr>
            <w:tcW w:w="4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38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 на допуск иностранных товаров устанавливают, если код закупаемого товара по ОКПД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включен в </w:t>
            </w:r>
            <w:hyperlink r:id="rId44" w:anchor="/document/99/564814269/ZAP25F23EH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Перечень</w:t>
              </w:r>
            </w:hyperlink>
            <w:r>
              <w:rPr>
                <w:rFonts w:ascii="Arial" w:hAnsi="Arial" w:cs="Arial"/>
              </w:rPr>
              <w:t> к постановлению от 30.04.2020 № 616.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 нужно применять при любой закупке, в том числе у </w:t>
            </w:r>
            <w:proofErr w:type="spellStart"/>
            <w:r>
              <w:rPr>
                <w:rFonts w:ascii="Arial" w:hAnsi="Arial" w:cs="Arial"/>
              </w:rPr>
              <w:t>едпоставщика</w:t>
            </w:r>
            <w:proofErr w:type="spellEnd"/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Дополнили Перечень товаров по </w:t>
            </w:r>
            <w:hyperlink r:id="rId45" w:anchor="/document/99/564814269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постановлению от 30.04.2020 № 616</w:t>
              </w:r>
            </w:hyperlink>
            <w:r>
              <w:rPr>
                <w:rFonts w:ascii="Arial" w:hAnsi="Arial" w:cs="Arial"/>
              </w:rPr>
              <w:t> медицинскими масками. Для них указали два кода ОКПД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 32.50.50.190 и 32.99.11.160.</w:t>
            </w:r>
            <w:r>
              <w:rPr>
                <w:rFonts w:ascii="Arial" w:hAnsi="Arial" w:cs="Arial"/>
              </w:rPr>
              <w:br/>
              <w:t>До 31 декабря 2021 года при закупке медицинских масок нужно устанавливать запрет на допуск импортной продукции.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25 декабря 2020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lastRenderedPageBreak/>
        <w:t>Внесли изменения в </w:t>
      </w:r>
      <w:hyperlink r:id="rId46" w:anchor="/document/99/564814269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 от 30.04.2020 № 616</w:t>
        </w:r>
      </w:hyperlink>
      <w:r>
        <w:rPr>
          <w:spacing w:val="-2"/>
          <w:sz w:val="27"/>
          <w:szCs w:val="27"/>
        </w:rPr>
        <w:t> (</w:t>
      </w:r>
      <w:hyperlink r:id="rId47" w:anchor="/document/99/573200399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23.12.2020 № 2241</w:t>
        </w:r>
      </w:hyperlink>
      <w:r>
        <w:rPr>
          <w:spacing w:val="-2"/>
          <w:sz w:val="27"/>
          <w:szCs w:val="27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3838"/>
        <w:gridCol w:w="1712"/>
      </w:tblGrid>
      <w:tr w:rsidR="00DA3485" w:rsidTr="00DA3485">
        <w:trPr>
          <w:tblHeader/>
        </w:trPr>
        <w:tc>
          <w:tcPr>
            <w:tcW w:w="4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38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 на допуск иностранных товаров не применяют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ФСБ, ФСО, Служба внешней разведки, органы внешней разведки Минобороны, МВД, </w:t>
            </w:r>
            <w:proofErr w:type="spellStart"/>
            <w:r>
              <w:rPr>
                <w:rFonts w:ascii="Arial" w:hAnsi="Arial" w:cs="Arial"/>
              </w:rPr>
              <w:t>Нацгвардия</w:t>
            </w:r>
            <w:proofErr w:type="spellEnd"/>
            <w:r>
              <w:rPr>
                <w:rFonts w:ascii="Arial" w:hAnsi="Arial" w:cs="Arial"/>
              </w:rPr>
              <w:t>, Управление делами Президента, Главное управление специальными программами Президента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 на допуск продукции из других стран не распространяется не только на указанные органы, но и подведомственные им организации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6 января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Внесли изменения в подпункты </w:t>
      </w:r>
      <w:hyperlink r:id="rId48" w:anchor="/document/99/564814269/ZAP27OE3J2/" w:tooltip="" w:history="1">
        <w:r>
          <w:rPr>
            <w:rStyle w:val="a5"/>
            <w:color w:val="01745C"/>
            <w:spacing w:val="-2"/>
            <w:sz w:val="27"/>
            <w:szCs w:val="27"/>
          </w:rPr>
          <w:t>д) </w:t>
        </w:r>
      </w:hyperlink>
      <w:r>
        <w:rPr>
          <w:spacing w:val="-2"/>
          <w:sz w:val="27"/>
          <w:szCs w:val="27"/>
        </w:rPr>
        <w:t>и </w:t>
      </w:r>
      <w:hyperlink r:id="rId49" w:anchor="/document/99/564814269/ZAP1UPK3FA/" w:tooltip="" w:history="1">
        <w:r>
          <w:rPr>
            <w:rStyle w:val="a5"/>
            <w:color w:val="01745C"/>
            <w:spacing w:val="-2"/>
            <w:sz w:val="27"/>
            <w:szCs w:val="27"/>
          </w:rPr>
          <w:t>е) </w:t>
        </w:r>
      </w:hyperlink>
      <w:hyperlink r:id="rId50" w:anchor="/document/99/564814269/ZAP201I3AP/" w:tooltip="" w:history="1">
        <w:r>
          <w:rPr>
            <w:rStyle w:val="a5"/>
            <w:color w:val="01745C"/>
            <w:spacing w:val="-2"/>
            <w:sz w:val="27"/>
            <w:szCs w:val="27"/>
          </w:rPr>
          <w:t>пункта 3 из постановления Правительства от 30.04.2020 № 616</w:t>
        </w:r>
      </w:hyperlink>
      <w:r>
        <w:rPr>
          <w:spacing w:val="-2"/>
          <w:sz w:val="27"/>
          <w:szCs w:val="27"/>
        </w:rPr>
        <w:t> (</w:t>
      </w:r>
      <w:hyperlink r:id="rId51" w:anchor="/document/99/573312432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31.12.2020 № 2407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3751"/>
        <w:gridCol w:w="1695"/>
      </w:tblGrid>
      <w:tr w:rsidR="00DA3485" w:rsidTr="00DA3485">
        <w:trPr>
          <w:tblHeader/>
        </w:trPr>
        <w:tc>
          <w:tcPr>
            <w:tcW w:w="4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438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Заказчики применяют ограничения при закупке </w:t>
            </w:r>
            <w:proofErr w:type="gramStart"/>
            <w:r>
              <w:rPr>
                <w:rFonts w:ascii="Arial" w:hAnsi="Arial" w:cs="Arial"/>
              </w:rPr>
              <w:t>одноразовых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медизделий</w:t>
            </w:r>
            <w:proofErr w:type="spellEnd"/>
            <w:r>
              <w:rPr>
                <w:rFonts w:ascii="Arial" w:hAnsi="Arial" w:cs="Arial"/>
              </w:rPr>
              <w:t xml:space="preserve"> из ПВХ по </w:t>
            </w:r>
            <w:hyperlink r:id="rId52" w:anchor="/document/99/420251260/ZAP2CJS3G4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Перечню № 2 </w:t>
              </w:r>
            </w:hyperlink>
            <w:r>
              <w:rPr>
                <w:rFonts w:ascii="Arial" w:hAnsi="Arial" w:cs="Arial"/>
              </w:rPr>
              <w:t>постановления от 05.02.2015 № 102. В одну закупку нельзя объединять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товары из </w:t>
            </w:r>
            <w:hyperlink r:id="rId53" w:anchor="/document/99/420251260/ZAP2CJS3G4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Перечня № 2</w:t>
              </w:r>
            </w:hyperlink>
            <w:r>
              <w:rPr>
                <w:rFonts w:ascii="Arial" w:hAnsi="Arial" w:cs="Arial"/>
              </w:rPr>
              <w:t> и товары, которых в нем нет. Рассчитывать НМЦК нужно по специальной </w:t>
            </w:r>
            <w:hyperlink r:id="rId54" w:anchor="/document/99/542609858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методике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 № 2 по </w:t>
            </w:r>
            <w:hyperlink r:id="rId55" w:anchor="/document/99/420251260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постановлению от 05.02.2015 № 102</w:t>
              </w:r>
            </w:hyperlink>
            <w:r>
              <w:rPr>
                <w:rFonts w:ascii="Arial" w:hAnsi="Arial" w:cs="Arial"/>
              </w:rPr>
              <w:t> дополнили новыми позициями. </w:t>
            </w:r>
            <w:r>
              <w:rPr>
                <w:rFonts w:ascii="Arial" w:hAnsi="Arial" w:cs="Arial"/>
              </w:rPr>
              <w:br/>
              <w:t>Код ОКПД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32.50.50.000 детализировали. Удостоверения на </w:t>
            </w:r>
            <w:proofErr w:type="spellStart"/>
            <w:r>
              <w:rPr>
                <w:rFonts w:ascii="Arial" w:hAnsi="Arial" w:cs="Arial"/>
              </w:rPr>
              <w:t>медизделия</w:t>
            </w:r>
            <w:proofErr w:type="spellEnd"/>
            <w:r>
              <w:rPr>
                <w:rFonts w:ascii="Arial" w:hAnsi="Arial" w:cs="Arial"/>
              </w:rPr>
              <w:t xml:space="preserve"> из ПВХ-пластиков со старым кодом 32.50.50.000 можно использовать и после 1 января, за исключением </w:t>
            </w:r>
            <w:proofErr w:type="spellStart"/>
            <w:r>
              <w:rPr>
                <w:rFonts w:ascii="Arial" w:hAnsi="Arial" w:cs="Arial"/>
              </w:rPr>
              <w:t>расходников</w:t>
            </w:r>
            <w:proofErr w:type="spellEnd"/>
            <w:r>
              <w:rPr>
                <w:rFonts w:ascii="Arial" w:hAnsi="Arial" w:cs="Arial"/>
              </w:rPr>
              <w:t xml:space="preserve"> для аппаратов искусственного кровообращения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 января 2021 года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Внесли изменения в </w:t>
      </w:r>
      <w:hyperlink r:id="rId56" w:anchor="/document/99/420251260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 от 05.02.2015 № 102</w:t>
        </w:r>
      </w:hyperlink>
      <w:r>
        <w:rPr>
          <w:spacing w:val="-2"/>
          <w:sz w:val="27"/>
          <w:szCs w:val="27"/>
        </w:rPr>
        <w:t> (</w:t>
      </w:r>
      <w:hyperlink r:id="rId57" w:anchor="/document/99/573200404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23.12.2020 № 2238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lastRenderedPageBreak/>
        <w:t>Строительство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5053"/>
        <w:gridCol w:w="2116"/>
      </w:tblGrid>
      <w:tr w:rsidR="00DA3485" w:rsidTr="00DA3485">
        <w:trPr>
          <w:tblHeader/>
        </w:trPr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5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247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Специального заказчика в сфере строительства не было</w:t>
            </w:r>
          </w:p>
        </w:tc>
        <w:tc>
          <w:tcPr>
            <w:tcW w:w="55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Появился единый заказчик в сфере строительства </w:t>
            </w:r>
            <w:proofErr w:type="spellStart"/>
            <w:r>
              <w:rPr>
                <w:rFonts w:ascii="Arial" w:hAnsi="Arial" w:cs="Arial"/>
              </w:rPr>
              <w:t>гособъектов</w:t>
            </w:r>
            <w:proofErr w:type="spellEnd"/>
            <w:r>
              <w:rPr>
                <w:rFonts w:ascii="Arial" w:hAnsi="Arial" w:cs="Arial"/>
              </w:rPr>
              <w:t xml:space="preserve">. Он выполняет функции </w:t>
            </w:r>
            <w:proofErr w:type="spellStart"/>
            <w:r>
              <w:rPr>
                <w:rFonts w:ascii="Arial" w:hAnsi="Arial" w:cs="Arial"/>
              </w:rPr>
              <w:t>госзаказчика</w:t>
            </w:r>
            <w:proofErr w:type="spellEnd"/>
            <w:r>
              <w:rPr>
                <w:rFonts w:ascii="Arial" w:hAnsi="Arial" w:cs="Arial"/>
              </w:rPr>
              <w:t xml:space="preserve"> и застройщика объектов капстроительства. Сам или через привлеченных лиц может выполнять функции </w:t>
            </w:r>
            <w:proofErr w:type="spellStart"/>
            <w:r>
              <w:rPr>
                <w:rFonts w:ascii="Arial" w:hAnsi="Arial" w:cs="Arial"/>
              </w:rPr>
              <w:t>техзаказчика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стройконтроля</w:t>
            </w:r>
            <w:proofErr w:type="spellEnd"/>
            <w:r>
              <w:rPr>
                <w:rFonts w:ascii="Arial" w:hAnsi="Arial" w:cs="Arial"/>
              </w:rPr>
              <w:t>. Единый заказчик по правилам </w:t>
            </w:r>
            <w:hyperlink r:id="rId58" w:anchor="/document/99/499011838/XA00M6G2N3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Закона № 44-ФЗ</w:t>
              </w:r>
            </w:hyperlink>
            <w:r>
              <w:rPr>
                <w:rFonts w:ascii="Arial" w:hAnsi="Arial" w:cs="Arial"/>
              </w:rPr>
              <w:t> будет закупать работы по инженерным изысканиям, проектированию, строительству, реконструкции, капремонту. 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22 декабря 2020 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hyperlink r:id="rId59" w:anchor="/document/99/499011838/ZAP23D23FP/" w:tooltip="" w:history="1">
        <w:r>
          <w:rPr>
            <w:rStyle w:val="a5"/>
            <w:color w:val="01745C"/>
            <w:spacing w:val="-2"/>
            <w:sz w:val="27"/>
            <w:szCs w:val="27"/>
          </w:rPr>
          <w:t>Статья 3</w:t>
        </w:r>
      </w:hyperlink>
      <w:r>
        <w:rPr>
          <w:spacing w:val="-2"/>
          <w:sz w:val="27"/>
          <w:szCs w:val="27"/>
        </w:rPr>
        <w:t> Закона № 44-ФЗ (</w:t>
      </w:r>
      <w:hyperlink r:id="rId60" w:anchor="/document/99/573155991/ZA00MB02N9/" w:tooltip="" w:history="1">
        <w:r>
          <w:rPr>
            <w:rStyle w:val="a5"/>
            <w:color w:val="01745C"/>
            <w:spacing w:val="-2"/>
            <w:sz w:val="27"/>
            <w:szCs w:val="27"/>
          </w:rPr>
          <w:t>Закон № 435-ФЗ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t>Закупка лекарств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5028"/>
        <w:gridCol w:w="2124"/>
      </w:tblGrid>
      <w:tr w:rsidR="00DA3485" w:rsidTr="00DA3485">
        <w:trPr>
          <w:tblHeader/>
        </w:trPr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5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247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Ранее специального центра по закупке лекарственных препаратов не было</w:t>
            </w:r>
          </w:p>
        </w:tc>
        <w:tc>
          <w:tcPr>
            <w:tcW w:w="55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Создали федеральный центр планирования и организации лекарственного обеспечения граждан. Центр будет закупать лекарства в рамках федеральных программ, вести мониторинг таких закупок и прогнозировать потребности регионов в медикаментах.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28 октября 2020 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hyperlink r:id="rId61" w:anchor="/document/99/566178715/" w:tooltip="" w:history="1">
        <w:r>
          <w:rPr>
            <w:rStyle w:val="a5"/>
            <w:color w:val="01745C"/>
            <w:spacing w:val="-2"/>
            <w:sz w:val="27"/>
            <w:szCs w:val="27"/>
          </w:rPr>
          <w:t>Распоряжение Правительства от 28.10.2020 № 2798-р</w:t>
        </w:r>
      </w:hyperlink>
      <w:r>
        <w:rPr>
          <w:spacing w:val="-2"/>
          <w:sz w:val="27"/>
          <w:szCs w:val="27"/>
        </w:rPr>
        <w:t>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t>Закупка транспортных средств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3790"/>
        <w:gridCol w:w="1727"/>
      </w:tblGrid>
      <w:tr w:rsidR="00DA3485" w:rsidTr="00DA3485">
        <w:trPr>
          <w:tblHeader/>
        </w:trPr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328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совокупного количества баллов, чтобы отнести продукцию автомобилестроения к отечественному производству, </w:t>
            </w:r>
            <w:r>
              <w:rPr>
                <w:rFonts w:ascii="Arial" w:hAnsi="Arial" w:cs="Arial"/>
              </w:rPr>
              <w:lastRenderedPageBreak/>
              <w:t xml:space="preserve">учитывали выполненные операции и условия специального </w:t>
            </w:r>
            <w:proofErr w:type="spellStart"/>
            <w:r>
              <w:rPr>
                <w:rFonts w:ascii="Arial" w:hAnsi="Arial" w:cs="Arial"/>
              </w:rPr>
              <w:t>инвестконтракта</w:t>
            </w:r>
            <w:proofErr w:type="spellEnd"/>
            <w:r>
              <w:rPr>
                <w:rFonts w:ascii="Arial" w:hAnsi="Arial" w:cs="Arial"/>
              </w:rPr>
              <w:t xml:space="preserve">. При закупке промтоваров заказчики применяют </w:t>
            </w:r>
            <w:proofErr w:type="spellStart"/>
            <w:r>
              <w:rPr>
                <w:rFonts w:ascii="Arial" w:hAnsi="Arial" w:cs="Arial"/>
              </w:rPr>
              <w:t>нацрежим</w:t>
            </w:r>
            <w:proofErr w:type="spellEnd"/>
            <w:r>
              <w:rPr>
                <w:rFonts w:ascii="Arial" w:hAnsi="Arial" w:cs="Arial"/>
              </w:rPr>
              <w:t>.  Если участник представит выписку с указанием совокупного количества баллов, которое не соответствует </w:t>
            </w:r>
            <w:hyperlink r:id="rId62" w:anchor="/document/99/420289297/XA00M1S2LR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постановлению № 719</w:t>
              </w:r>
            </w:hyperlink>
            <w:r>
              <w:rPr>
                <w:rFonts w:ascii="Arial" w:hAnsi="Arial" w:cs="Arial"/>
              </w:rPr>
              <w:t>, то его заявку признают как </w:t>
            </w:r>
            <w:hyperlink r:id="rId63" w:anchor="/document/99/564814269/ZAP20583EA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предложение о поставке иностранных товаров</w:t>
              </w:r>
            </w:hyperlink>
          </w:p>
        </w:tc>
        <w:tc>
          <w:tcPr>
            <w:tcW w:w="52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 </w:t>
            </w:r>
            <w:hyperlink r:id="rId64" w:anchor="/document/99/420289297/XA00M1S2LR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постановлении от 17.07.2015 № 719</w:t>
              </w:r>
            </w:hyperlink>
            <w:r>
              <w:rPr>
                <w:rFonts w:ascii="Arial" w:hAnsi="Arial" w:cs="Arial"/>
              </w:rPr>
              <w:t xml:space="preserve"> установили новые требования, по которым продукцию </w:t>
            </w:r>
            <w:r>
              <w:rPr>
                <w:rFonts w:ascii="Arial" w:hAnsi="Arial" w:cs="Arial"/>
              </w:rPr>
              <w:lastRenderedPageBreak/>
              <w:t>автомобилестроения относят к отечественному производству. По новым правилам нужно учитывать:</w:t>
            </w:r>
          </w:p>
          <w:p w:rsidR="00DA3485" w:rsidRDefault="00DA3485" w:rsidP="00DA3485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баллы из акта экспертизы ТПП;</w:t>
            </w:r>
          </w:p>
          <w:p w:rsidR="00DA3485" w:rsidRDefault="00DA3485" w:rsidP="00DA3485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баллы за фактическое выполнение операций;</w:t>
            </w:r>
          </w:p>
          <w:p w:rsidR="00DA3485" w:rsidRDefault="00DA3485" w:rsidP="00DA3485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баллы за наличие обязательств инвестора в специальном инвестиционном контракте.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Заключения </w:t>
            </w:r>
            <w:proofErr w:type="spellStart"/>
            <w:r>
              <w:rPr>
                <w:rFonts w:ascii="Arial" w:hAnsi="Arial" w:cs="Arial"/>
              </w:rPr>
              <w:t>Минпромторга</w:t>
            </w:r>
            <w:proofErr w:type="spellEnd"/>
            <w:r>
              <w:rPr>
                <w:rFonts w:ascii="Arial" w:hAnsi="Arial" w:cs="Arial"/>
              </w:rPr>
              <w:t xml:space="preserve"> о подтверждении производства продукции автомобилестроения на территории страны, которые выданы до изменений, </w:t>
            </w:r>
            <w:hyperlink r:id="rId65" w:anchor="/document/99/573138882/ZAP1RB23B3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не утратят силу</w:t>
              </w:r>
            </w:hyperlink>
            <w:r>
              <w:rPr>
                <w:rFonts w:ascii="Arial" w:hAnsi="Arial" w:cs="Arial"/>
              </w:rPr>
              <w:t> до окончания срока их действия.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 29 декабря 2020 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lastRenderedPageBreak/>
        <w:t>Внесли изменения в </w:t>
      </w:r>
      <w:hyperlink r:id="rId66" w:anchor="/document/99/420289297/XA00M1S2LR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 от 17.07.2015 № 719</w:t>
        </w:r>
      </w:hyperlink>
      <w:r>
        <w:rPr>
          <w:spacing w:val="-2"/>
          <w:sz w:val="27"/>
          <w:szCs w:val="27"/>
        </w:rPr>
        <w:t> (</w:t>
      </w:r>
      <w:hyperlink r:id="rId67" w:anchor="/document/99/573138882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 от 18.12.2020 № 2170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t>Казначейское сопровождение контрактов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4837"/>
        <w:gridCol w:w="1988"/>
      </w:tblGrid>
      <w:tr w:rsidR="00DA3485" w:rsidTr="00DA3485">
        <w:trPr>
          <w:tblHeader/>
        </w:trPr>
        <w:tc>
          <w:tcPr>
            <w:tcW w:w="2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5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279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2020 году применяли правила казначейского сопровождения по </w:t>
            </w:r>
            <w:hyperlink r:id="rId68" w:anchor="/document/99/564068966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постановлению от 23.12.2019 № 1765</w:t>
              </w:r>
            </w:hyperlink>
          </w:p>
        </w:tc>
        <w:tc>
          <w:tcPr>
            <w:tcW w:w="53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Действуют </w:t>
            </w:r>
            <w:hyperlink r:id="rId69" w:anchor="/document/99/573116163/ZAP25U03KA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новые случаи</w:t>
              </w:r>
            </w:hyperlink>
            <w:r>
              <w:rPr>
                <w:rFonts w:ascii="Arial" w:hAnsi="Arial" w:cs="Arial"/>
              </w:rPr>
              <w:t> казначейского сопровождения средств, которые уплачивают по контрактам в 2021 году.</w:t>
            </w:r>
            <w:r>
              <w:rPr>
                <w:rFonts w:ascii="Arial" w:hAnsi="Arial" w:cs="Arial"/>
              </w:rPr>
              <w:br/>
              <w:t xml:space="preserve">Сопровождение </w:t>
            </w:r>
            <w:proofErr w:type="gramStart"/>
            <w:r>
              <w:rPr>
                <w:rFonts w:ascii="Arial" w:hAnsi="Arial" w:cs="Arial"/>
              </w:rPr>
              <w:t>предусмотрено</w:t>
            </w:r>
            <w:proofErr w:type="gramEnd"/>
            <w:r>
              <w:rPr>
                <w:rFonts w:ascii="Arial" w:hAnsi="Arial" w:cs="Arial"/>
              </w:rPr>
              <w:t xml:space="preserve"> в том числе в отношении (</w:t>
            </w:r>
            <w:hyperlink r:id="rId70" w:anchor="/document/97/484678/dfaspuvzdr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ч. 2 ст. 5</w:t>
              </w:r>
            </w:hyperlink>
            <w:r>
              <w:rPr>
                <w:rFonts w:ascii="Arial" w:hAnsi="Arial" w:cs="Arial"/>
              </w:rPr>
              <w:t> Закона № 385-ФЗ):</w:t>
            </w:r>
          </w:p>
          <w:p w:rsidR="00DA3485" w:rsidRDefault="00DA3485" w:rsidP="00DA3485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авансовых платежей по контрактам, которые заключают получатели субсидий и бюджетных инвестиций, а также получатели взносов в уставные капиталы за счет указанных субсидий;</w:t>
            </w:r>
          </w:p>
          <w:p w:rsidR="00DA3485" w:rsidRDefault="00DA3485" w:rsidP="00DA3485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авансовых платежей по контрактам на сумму 100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 и выше, за исключением контрактов по </w:t>
            </w:r>
            <w:proofErr w:type="spellStart"/>
            <w:r>
              <w:rPr>
                <w:rFonts w:ascii="Arial" w:hAnsi="Arial" w:cs="Arial"/>
              </w:rPr>
              <w:t>гособоронзаказу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A3485" w:rsidRDefault="00DA3485" w:rsidP="00DA3485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расчетов по контрактам с </w:t>
            </w:r>
            <w:proofErr w:type="spellStart"/>
            <w:r>
              <w:rPr>
                <w:rFonts w:ascii="Arial" w:hAnsi="Arial" w:cs="Arial"/>
              </w:rPr>
              <w:t>едпоставщиком</w:t>
            </w:r>
            <w:proofErr w:type="spellEnd"/>
            <w:r>
              <w:rPr>
                <w:rFonts w:ascii="Arial" w:hAnsi="Arial" w:cs="Arial"/>
              </w:rPr>
              <w:t xml:space="preserve"> по </w:t>
            </w:r>
            <w:hyperlink r:id="rId71" w:anchor="/document/99/499011838/XA00MD42NM/" w:tooltip="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..." w:history="1">
              <w:r>
                <w:rPr>
                  <w:rStyle w:val="a5"/>
                  <w:rFonts w:ascii="Arial" w:hAnsi="Arial" w:cs="Arial"/>
                  <w:color w:val="01745C"/>
                </w:rPr>
                <w:t>пункту 2</w:t>
              </w:r>
            </w:hyperlink>
            <w:r>
              <w:rPr>
                <w:rFonts w:ascii="Arial" w:hAnsi="Arial" w:cs="Arial"/>
              </w:rPr>
              <w:t xml:space="preserve"> части 1 статьи 93 Закона № </w:t>
            </w:r>
            <w:r>
              <w:rPr>
                <w:rFonts w:ascii="Arial" w:hAnsi="Arial" w:cs="Arial"/>
              </w:rPr>
              <w:lastRenderedPageBreak/>
              <w:t xml:space="preserve">44-ФЗ на сумму более 600 тыс. руб., а также расчетов по контрактам с ценой более 600 тыс. руб., которые заключены в целях исполнения контрактов с </w:t>
            </w:r>
            <w:proofErr w:type="spellStart"/>
            <w:r>
              <w:rPr>
                <w:rFonts w:ascii="Arial" w:hAnsi="Arial" w:cs="Arial"/>
              </w:rPr>
              <w:t>едпоставщиком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 1 января</w:t>
            </w:r>
            <w:r>
              <w:rPr>
                <w:rFonts w:ascii="Arial" w:hAnsi="Arial" w:cs="Arial"/>
              </w:rPr>
              <w:br/>
              <w:t>2021 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hyperlink r:id="rId72" w:anchor="/document/99/573116163/" w:tooltip="" w:history="1">
        <w:r>
          <w:rPr>
            <w:rStyle w:val="a5"/>
            <w:color w:val="01745C"/>
            <w:spacing w:val="-2"/>
            <w:sz w:val="27"/>
            <w:szCs w:val="27"/>
          </w:rPr>
          <w:t>Постановление Правительства от 15.12.2020 № 2106</w:t>
        </w:r>
      </w:hyperlink>
      <w:r>
        <w:rPr>
          <w:spacing w:val="-2"/>
          <w:sz w:val="27"/>
          <w:szCs w:val="27"/>
        </w:rPr>
        <w:t>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t>Реестр недобросовестных поставщиков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4294"/>
        <w:gridCol w:w="1822"/>
      </w:tblGrid>
      <w:tr w:rsidR="00DA3485" w:rsidTr="00DA3485">
        <w:trPr>
          <w:tblHeader/>
        </w:trPr>
        <w:tc>
          <w:tcPr>
            <w:tcW w:w="36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369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РНП направляют сведения об участниках, которых заказчик признал уклонившимися и поставщиках, не исполнивших контракты</w:t>
            </w:r>
          </w:p>
        </w:tc>
        <w:tc>
          <w:tcPr>
            <w:tcW w:w="47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РНП могут включить информацию не только об уклонившихся участниках и недобросовестных поставщиках, но и:</w:t>
            </w:r>
          </w:p>
          <w:p w:rsidR="00DA3485" w:rsidRDefault="00DA3485" w:rsidP="00DA3485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управляющей организации, если ей передали полномочия директора;</w:t>
            </w:r>
          </w:p>
          <w:p w:rsidR="00DA3485" w:rsidRDefault="00DA3485" w:rsidP="00DA3485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участниках </w:t>
            </w:r>
            <w:proofErr w:type="gramStart"/>
            <w:r>
              <w:rPr>
                <w:rFonts w:ascii="Arial" w:hAnsi="Arial" w:cs="Arial"/>
              </w:rPr>
              <w:t>корпоративного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юрлица</w:t>
            </w:r>
            <w:proofErr w:type="spellEnd"/>
            <w:r>
              <w:rPr>
                <w:rFonts w:ascii="Arial" w:hAnsi="Arial" w:cs="Arial"/>
              </w:rPr>
              <w:t>, которые оказывают влияние на его деятельность;</w:t>
            </w:r>
          </w:p>
          <w:p w:rsidR="00DA3485" w:rsidRDefault="00DA3485" w:rsidP="00DA3485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учредителях </w:t>
            </w:r>
            <w:proofErr w:type="gramStart"/>
            <w:r>
              <w:rPr>
                <w:rFonts w:ascii="Arial" w:hAnsi="Arial" w:cs="Arial"/>
              </w:rPr>
              <w:t>унитарного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юрлица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Определили случаи, когда сведения из РНП могут быть исключены досрочно. 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 июля</w:t>
            </w:r>
            <w:r>
              <w:rPr>
                <w:rFonts w:ascii="Arial" w:hAnsi="Arial" w:cs="Arial"/>
              </w:rPr>
              <w:br/>
              <w:t>2021 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A3485" w:rsidRDefault="00DA3485" w:rsidP="00DA3485">
      <w:pPr>
        <w:pStyle w:val="a4"/>
        <w:spacing w:before="0" w:beforeAutospacing="0" w:after="300" w:afterAutospacing="0" w:line="390" w:lineRule="atLeast"/>
        <w:rPr>
          <w:spacing w:val="-2"/>
          <w:sz w:val="27"/>
          <w:szCs w:val="27"/>
        </w:rPr>
      </w:pPr>
      <w:hyperlink r:id="rId73" w:anchor="/document/99/499011838/ZAP1O4A39T/" w:tooltip="" w:history="1">
        <w:r>
          <w:rPr>
            <w:rStyle w:val="a5"/>
            <w:color w:val="01745C"/>
            <w:spacing w:val="-2"/>
            <w:sz w:val="27"/>
            <w:szCs w:val="27"/>
          </w:rPr>
          <w:t>Статья 104</w:t>
        </w:r>
      </w:hyperlink>
      <w:r>
        <w:rPr>
          <w:spacing w:val="-2"/>
          <w:sz w:val="27"/>
          <w:szCs w:val="27"/>
        </w:rPr>
        <w:t> Закона № 44-ФЗ (</w:t>
      </w:r>
      <w:hyperlink r:id="rId74" w:anchor="/document/99/573249866/" w:tooltip="" w:history="1">
        <w:r>
          <w:rPr>
            <w:rStyle w:val="a5"/>
            <w:color w:val="01745C"/>
            <w:spacing w:val="-2"/>
            <w:sz w:val="27"/>
            <w:szCs w:val="27"/>
          </w:rPr>
          <w:t>Закон № 539-ФЗ</w:t>
        </w:r>
      </w:hyperlink>
      <w:r>
        <w:rPr>
          <w:spacing w:val="-2"/>
          <w:sz w:val="27"/>
          <w:szCs w:val="27"/>
        </w:rPr>
        <w:t>).</w:t>
      </w:r>
    </w:p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t>Реестр контрактов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4482"/>
        <w:gridCol w:w="1696"/>
      </w:tblGrid>
      <w:tr w:rsidR="00DA3485" w:rsidTr="00DA3485">
        <w:trPr>
          <w:tblHeader/>
        </w:trPr>
        <w:tc>
          <w:tcPr>
            <w:tcW w:w="36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было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Как стало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</w:rPr>
              <w:t>С какого числа применять</w:t>
            </w:r>
          </w:p>
        </w:tc>
      </w:tr>
      <w:tr w:rsidR="00DA3485" w:rsidTr="00DA3485">
        <w:tc>
          <w:tcPr>
            <w:tcW w:w="369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Контракты с объектом закупок из столбца «Как стало» вносили по другим кодам, отдельных кодов не было </w:t>
            </w:r>
          </w:p>
        </w:tc>
        <w:tc>
          <w:tcPr>
            <w:tcW w:w="47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Дополнили список кодов для способов закупок: 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20040 – работы или услуги у органов исполнительной власти, подведомственных госучреждений, </w:t>
            </w:r>
            <w:proofErr w:type="spellStart"/>
            <w:r>
              <w:rPr>
                <w:rFonts w:ascii="Arial" w:hAnsi="Arial" w:cs="Arial"/>
              </w:rPr>
              <w:t>ГУПов</w:t>
            </w:r>
            <w:proofErr w:type="spellEnd"/>
            <w:r>
              <w:rPr>
                <w:rFonts w:ascii="Arial" w:hAnsi="Arial" w:cs="Arial"/>
              </w:rPr>
              <w:t xml:space="preserve"> или АО со 100-процентной </w:t>
            </w:r>
            <w:r>
              <w:rPr>
                <w:rFonts w:ascii="Arial" w:hAnsi="Arial" w:cs="Arial"/>
              </w:rPr>
              <w:lastRenderedPageBreak/>
              <w:t>долей России;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20800 или 20810 – оборудование, инженерные изыскания, архитектурно-строительное проектирование, строительство, реконструкция, капитальный и текущий ремонт, снос, строительный контроль у федеральных органов исполнительной власти или подведомственных учреждений;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20800 или 20810 – работы по сохранению объектов культурного наследия, благоустройству территорий Республики Крым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 8 марта</w:t>
            </w:r>
            <w:r>
              <w:rPr>
                <w:rFonts w:ascii="Arial" w:hAnsi="Arial" w:cs="Arial"/>
              </w:rPr>
              <w:br/>
              <w:t>2021 года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A3485" w:rsidTr="00DA3485">
        <w:tc>
          <w:tcPr>
            <w:tcW w:w="369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Приказ № 113н и постановление № 1084 разнились. В частности, были расхождения по нормам, которые касаются страны происхождения товара, информации о товаре в рамках  контракта на работы или услуги, исполнения контракта</w:t>
            </w:r>
          </w:p>
        </w:tc>
        <w:tc>
          <w:tcPr>
            <w:tcW w:w="47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Положения </w:t>
            </w:r>
            <w:hyperlink r:id="rId75" w:anchor="/document/99/561126539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приказа Минфина № 113н</w:t>
              </w:r>
            </w:hyperlink>
            <w:r>
              <w:rPr>
                <w:rFonts w:ascii="Arial" w:hAnsi="Arial" w:cs="Arial"/>
              </w:rPr>
              <w:t> соответствует Порядку ведения реестра контрактов по </w:t>
            </w:r>
            <w:hyperlink r:id="rId76" w:anchor="/document/99/420228094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постановлению № 1084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8 марта</w:t>
            </w:r>
            <w:r>
              <w:rPr>
                <w:rFonts w:ascii="Arial" w:hAnsi="Arial" w:cs="Arial"/>
              </w:rPr>
              <w:br/>
              <w:t>2021 года</w:t>
            </w:r>
          </w:p>
        </w:tc>
      </w:tr>
      <w:tr w:rsidR="00DA3485" w:rsidTr="00DA3485">
        <w:tc>
          <w:tcPr>
            <w:tcW w:w="369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объекта капстроительства или объекта недвижимости</w:t>
            </w:r>
          </w:p>
        </w:tc>
        <w:tc>
          <w:tcPr>
            <w:tcW w:w="47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Когда формируют информацию об источнике финансирования, указывают код объекта капстроительства или объекта недвижимости. Код формируется в системе «Электронный бюджет». Правило касается закупок из </w:t>
            </w:r>
            <w:hyperlink r:id="rId77" w:anchor="/document/184/59876/dfas7pp7cd/" w:tooltip="" w:history="1">
              <w:r>
                <w:rPr>
                  <w:rStyle w:val="a5"/>
                  <w:rFonts w:ascii="Arial" w:hAnsi="Arial" w:cs="Arial"/>
                  <w:color w:val="0047B3"/>
                </w:rPr>
                <w:t>списка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Применять к закупкам по плану-графику на 2022 год </w:t>
            </w:r>
          </w:p>
        </w:tc>
      </w:tr>
    </w:tbl>
    <w:p w:rsidR="00DA3485" w:rsidRDefault="00DA3485" w:rsidP="00DA3485">
      <w:pPr>
        <w:pStyle w:val="3"/>
        <w:spacing w:before="600" w:after="240" w:line="480" w:lineRule="atLeast"/>
        <w:rPr>
          <w:rFonts w:ascii="Arial" w:hAnsi="Arial" w:cs="Arial"/>
          <w:color w:val="252525"/>
          <w:spacing w:val="-1"/>
          <w:sz w:val="33"/>
          <w:szCs w:val="33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lastRenderedPageBreak/>
        <w:t>Нормы Закона № 44-ФЗ, которые  утратили силу с 1 января 2021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3150"/>
      </w:tblGrid>
      <w:tr w:rsidR="00DA3485" w:rsidTr="00DA3485">
        <w:trPr>
          <w:tblHeader/>
        </w:trPr>
        <w:tc>
          <w:tcPr>
            <w:tcW w:w="69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Что регулировали нормы</w:t>
            </w:r>
          </w:p>
        </w:tc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Какие статьи утратят силу</w:t>
            </w:r>
          </w:p>
        </w:tc>
      </w:tr>
      <w:tr w:rsidR="00DA3485" w:rsidTr="00DA3485">
        <w:tc>
          <w:tcPr>
            <w:tcW w:w="69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Порядок закупок для целей проведения общероссийского голосования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hyperlink r:id="rId78" w:anchor="/document/99/499011838/XA00MK02OC/" w:tooltip="акупкой товаров, работ, услуг участковыми избирательными комиссиями, территориальными избирательными комиссиями, в том числе при возложении на них полномочий иной избирательной комиссии,.." w:history="1">
              <w:r>
                <w:rPr>
                  <w:rStyle w:val="a5"/>
                  <w:rFonts w:ascii="Arial" w:hAnsi="Arial" w:cs="Arial"/>
                  <w:color w:val="01745C"/>
                </w:rPr>
                <w:t>п. 6</w:t>
              </w:r>
            </w:hyperlink>
            <w:r>
              <w:rPr>
                <w:rFonts w:ascii="Arial" w:hAnsi="Arial" w:cs="Arial"/>
              </w:rPr>
              <w:t> ч. 2 ст. 1, </w:t>
            </w:r>
            <w:hyperlink r:id="rId79" w:anchor="/document/99/499011838/ZAP29463EU/" w:tooltip="7) привлечением избирательными комиссиями, комиссиями референдума граждан к выполнению работ и оказанию услуг, связанных с обеспечением полномочий избирательных комиссий, комиссий..." w:history="1">
              <w:r>
                <w:rPr>
                  <w:rStyle w:val="a5"/>
                  <w:rFonts w:ascii="Arial" w:hAnsi="Arial" w:cs="Arial"/>
                  <w:color w:val="01745C"/>
                </w:rPr>
                <w:t>п. 7</w:t>
              </w:r>
            </w:hyperlink>
            <w:r>
              <w:rPr>
                <w:rFonts w:ascii="Arial" w:hAnsi="Arial" w:cs="Arial"/>
              </w:rPr>
              <w:t> ч. 2 ст. 1, </w:t>
            </w:r>
            <w:hyperlink r:id="rId80" w:anchor="/document/99/499011838/XA00MJE2OB/" w:tooltip="9)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..." w:history="1">
              <w:r>
                <w:rPr>
                  <w:rStyle w:val="a5"/>
                  <w:rFonts w:ascii="Arial" w:hAnsi="Arial" w:cs="Arial"/>
                  <w:color w:val="01745C"/>
                </w:rPr>
                <w:t>п. 9</w:t>
              </w:r>
            </w:hyperlink>
            <w:r>
              <w:rPr>
                <w:rFonts w:ascii="Arial" w:hAnsi="Arial" w:cs="Arial"/>
              </w:rPr>
              <w:t> ч. 2 ст. 1 Закона № 44-ФЗ будут действовать в предыдущей редакции;</w:t>
            </w:r>
          </w:p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hyperlink r:id="rId81" w:anchor="/document/99/499011838/ZAP1MJ43AV/" w:tooltip="30.1) осуществление закупки для нужд субъектов Российской Федерации, муниципальных нужд товаров, работ, услуг для подготовки проведения общероссийского голосования;" w:history="1">
              <w:r>
                <w:rPr>
                  <w:rStyle w:val="a5"/>
                  <w:rFonts w:ascii="Arial" w:hAnsi="Arial" w:cs="Arial"/>
                  <w:color w:val="01745C"/>
                </w:rPr>
                <w:t>п. 30.1</w:t>
              </w:r>
            </w:hyperlink>
            <w:r>
              <w:rPr>
                <w:rFonts w:ascii="Arial" w:hAnsi="Arial" w:cs="Arial"/>
              </w:rPr>
              <w:t> ч. 1 ст. 93 Закона № 44-ФЗ</w:t>
            </w:r>
          </w:p>
        </w:tc>
      </w:tr>
      <w:tr w:rsidR="00DA3485" w:rsidTr="00DA3485">
        <w:tc>
          <w:tcPr>
            <w:tcW w:w="69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31 декабря 2020 года при закупках с участием СМП и СОНО можно не требовать обеспечения исполнения контракта, гарантийных обязательств, если контрактом не предусмотрена выплата аванса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hyperlink r:id="rId82" w:anchor="/document/99/499011838/ZAP1VI43BP/" w:tooltip="64.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..." w:history="1">
              <w:r>
                <w:rPr>
                  <w:rStyle w:val="a5"/>
                  <w:rFonts w:ascii="Arial" w:hAnsi="Arial" w:cs="Arial"/>
                  <w:color w:val="01745C"/>
                </w:rPr>
                <w:t>ч. 64</w:t>
              </w:r>
            </w:hyperlink>
            <w:r>
              <w:rPr>
                <w:rFonts w:ascii="Arial" w:hAnsi="Arial" w:cs="Arial"/>
              </w:rPr>
              <w:t> ст. 112 Закона № 44-ФЗ</w:t>
            </w:r>
          </w:p>
        </w:tc>
      </w:tr>
      <w:tr w:rsidR="00DA3485" w:rsidTr="00DA3485">
        <w:tc>
          <w:tcPr>
            <w:tcW w:w="697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2020 года по соглашению сторон допускается изменение срока исполнения контракта, цены контракта или цены единицы товара, работы, услуги, а также размер аванса, если исполнение контракта на прежних условиях невозможно из-за распространения </w:t>
            </w:r>
            <w:proofErr w:type="spellStart"/>
            <w:r>
              <w:rPr>
                <w:rFonts w:ascii="Arial" w:hAnsi="Arial" w:cs="Arial"/>
              </w:rPr>
              <w:t>коронавирусной</w:t>
            </w:r>
            <w:proofErr w:type="spellEnd"/>
            <w:r>
              <w:rPr>
                <w:rFonts w:ascii="Arial" w:hAnsi="Arial" w:cs="Arial"/>
              </w:rPr>
              <w:t xml:space="preserve"> инфекции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hyperlink r:id="rId83" w:anchor="/document/99/499011838/XA00RUO2P0/" w:tooltip="65.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..." w:history="1">
              <w:r>
                <w:rPr>
                  <w:rStyle w:val="a5"/>
                  <w:rFonts w:ascii="Arial" w:hAnsi="Arial" w:cs="Arial"/>
                  <w:color w:val="01745C"/>
                </w:rPr>
                <w:t>ч. 65</w:t>
              </w:r>
            </w:hyperlink>
            <w:r>
              <w:rPr>
                <w:rFonts w:ascii="Arial" w:hAnsi="Arial" w:cs="Arial"/>
              </w:rPr>
              <w:t> ст. 112 Закона № 44-ФЗ</w:t>
            </w:r>
          </w:p>
        </w:tc>
      </w:tr>
      <w:tr w:rsidR="00DA3485" w:rsidTr="00DA3485">
        <w:tc>
          <w:tcPr>
            <w:tcW w:w="697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pStyle w:val="a4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 декабря 2020 года Правительству предоставили право определить </w:t>
            </w:r>
            <w:hyperlink r:id="rId84" w:anchor="/document/99/564866403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дополнительные основания </w:t>
              </w:r>
            </w:hyperlink>
            <w:r>
              <w:rPr>
                <w:rFonts w:ascii="Arial" w:hAnsi="Arial" w:cs="Arial"/>
              </w:rPr>
              <w:t xml:space="preserve">для закупок у </w:t>
            </w:r>
            <w:proofErr w:type="spellStart"/>
            <w:r>
              <w:rPr>
                <w:rFonts w:ascii="Arial" w:hAnsi="Arial" w:cs="Arial"/>
              </w:rPr>
              <w:t>едпоставщика</w:t>
            </w:r>
            <w:proofErr w:type="spellEnd"/>
            <w:r>
              <w:rPr>
                <w:rFonts w:ascii="Arial" w:hAnsi="Arial" w:cs="Arial"/>
              </w:rPr>
              <w:t xml:space="preserve"> по </w:t>
            </w:r>
            <w:hyperlink r:id="rId85" w:anchor="/document/99/499011838/ZA00MLO2O7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части 1</w:t>
              </w:r>
            </w:hyperlink>
            <w:r>
              <w:rPr>
                <w:rFonts w:ascii="Arial" w:hAnsi="Arial" w:cs="Arial"/>
              </w:rPr>
              <w:t> статьи 93 Закона № 44-ФЗ 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485" w:rsidRDefault="00DA3485">
            <w:pPr>
              <w:rPr>
                <w:rFonts w:ascii="Arial" w:hAnsi="Arial" w:cs="Arial"/>
                <w:sz w:val="24"/>
                <w:szCs w:val="24"/>
              </w:rPr>
            </w:pPr>
            <w:hyperlink r:id="rId86" w:anchor="/document/99/564567949/ZAP21GC3C8/" w:tooltip="" w:history="1">
              <w:r>
                <w:rPr>
                  <w:rStyle w:val="a5"/>
                  <w:rFonts w:ascii="Arial" w:hAnsi="Arial" w:cs="Arial"/>
                  <w:color w:val="01745C"/>
                </w:rPr>
                <w:t>ст. 16</w:t>
              </w:r>
            </w:hyperlink>
            <w:r>
              <w:rPr>
                <w:rFonts w:ascii="Arial" w:hAnsi="Arial" w:cs="Arial"/>
              </w:rPr>
              <w:t> Закона от 01.04.2020 № 98-ФЗ</w:t>
            </w:r>
          </w:p>
        </w:tc>
      </w:tr>
    </w:tbl>
    <w:p w:rsidR="00DA3485" w:rsidRDefault="00DA3485" w:rsidP="00DA3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DA3485" w:rsidRDefault="00DA3485" w:rsidP="00DA3485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«Изменения в Законе № 44-ФЗ в 2021 году». 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Федюкович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  <w:t>© Материал из Справочной системы «Госзаказ».</w:t>
      </w:r>
      <w:r>
        <w:rPr>
          <w:rFonts w:ascii="Arial" w:hAnsi="Arial" w:cs="Arial"/>
          <w:color w:val="222222"/>
          <w:sz w:val="21"/>
          <w:szCs w:val="21"/>
        </w:rPr>
        <w:br/>
        <w:t>Подробнее: </w:t>
      </w:r>
      <w:hyperlink r:id="rId87" w:anchor="/document/16/73801/dfashkp0ma/?of=copy-35eb5bbfed" w:history="1">
        <w:r>
          <w:rPr>
            <w:rStyle w:val="a5"/>
            <w:rFonts w:ascii="Arial" w:hAnsi="Arial" w:cs="Arial"/>
            <w:color w:val="0047B3"/>
            <w:sz w:val="21"/>
            <w:szCs w:val="21"/>
          </w:rPr>
          <w:t>https://vip.1gzakaz.ru/#/document/16/73801/dfashkp0ma/?of=copy-35eb5bbfed</w:t>
        </w:r>
      </w:hyperlink>
    </w:p>
    <w:p w:rsidR="00454AD6" w:rsidRPr="00DA3485" w:rsidRDefault="00454AD6" w:rsidP="00DA3485"/>
    <w:sectPr w:rsidR="00454AD6" w:rsidRPr="00D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CC8"/>
    <w:multiLevelType w:val="multilevel"/>
    <w:tmpl w:val="F12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74D2"/>
    <w:multiLevelType w:val="multilevel"/>
    <w:tmpl w:val="DF2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E33EB"/>
    <w:multiLevelType w:val="multilevel"/>
    <w:tmpl w:val="0CDA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E8"/>
    <w:rsid w:val="000E37B3"/>
    <w:rsid w:val="001E5DE8"/>
    <w:rsid w:val="004540D2"/>
    <w:rsid w:val="00454AD6"/>
    <w:rsid w:val="008D0F2D"/>
    <w:rsid w:val="00D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4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3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name">
    <w:name w:val="author__name"/>
    <w:basedOn w:val="a0"/>
    <w:rsid w:val="00DA3485"/>
  </w:style>
  <w:style w:type="character" w:customStyle="1" w:styleId="authorprops">
    <w:name w:val="author__props"/>
    <w:basedOn w:val="a0"/>
    <w:rsid w:val="00DA3485"/>
  </w:style>
  <w:style w:type="character" w:styleId="a3">
    <w:name w:val="Strong"/>
    <w:basedOn w:val="a0"/>
    <w:uiPriority w:val="22"/>
    <w:qFormat/>
    <w:rsid w:val="00DA3485"/>
    <w:rPr>
      <w:b/>
      <w:bCs/>
    </w:rPr>
  </w:style>
  <w:style w:type="paragraph" w:styleId="a4">
    <w:name w:val="Normal (Web)"/>
    <w:basedOn w:val="a"/>
    <w:uiPriority w:val="99"/>
    <w:unhideWhenUsed/>
    <w:rsid w:val="00DA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485"/>
    <w:rPr>
      <w:color w:val="0000FF"/>
      <w:u w:val="single"/>
    </w:rPr>
  </w:style>
  <w:style w:type="paragraph" w:customStyle="1" w:styleId="copyright-info">
    <w:name w:val="copyright-info"/>
    <w:basedOn w:val="a"/>
    <w:rsid w:val="00DA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4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3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name">
    <w:name w:val="author__name"/>
    <w:basedOn w:val="a0"/>
    <w:rsid w:val="00DA3485"/>
  </w:style>
  <w:style w:type="character" w:customStyle="1" w:styleId="authorprops">
    <w:name w:val="author__props"/>
    <w:basedOn w:val="a0"/>
    <w:rsid w:val="00DA3485"/>
  </w:style>
  <w:style w:type="character" w:styleId="a3">
    <w:name w:val="Strong"/>
    <w:basedOn w:val="a0"/>
    <w:uiPriority w:val="22"/>
    <w:qFormat/>
    <w:rsid w:val="00DA3485"/>
    <w:rPr>
      <w:b/>
      <w:bCs/>
    </w:rPr>
  </w:style>
  <w:style w:type="paragraph" w:styleId="a4">
    <w:name w:val="Normal (Web)"/>
    <w:basedOn w:val="a"/>
    <w:uiPriority w:val="99"/>
    <w:unhideWhenUsed/>
    <w:rsid w:val="00DA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485"/>
    <w:rPr>
      <w:color w:val="0000FF"/>
      <w:u w:val="single"/>
    </w:rPr>
  </w:style>
  <w:style w:type="paragraph" w:customStyle="1" w:styleId="copyright-info">
    <w:name w:val="copyright-info"/>
    <w:basedOn w:val="a"/>
    <w:rsid w:val="00DA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679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9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903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3088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35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4950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0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81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7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94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3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99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4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95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51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9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88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2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00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21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4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93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33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92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7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46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02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2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81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7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4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60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760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56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2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6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53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2021-04-12T11:19:00Z</dcterms:created>
  <dcterms:modified xsi:type="dcterms:W3CDTF">2021-04-12T13:00:00Z</dcterms:modified>
</cp:coreProperties>
</file>